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980"/>
        <w:gridCol w:w="1499"/>
        <w:gridCol w:w="2577"/>
      </w:tblGrid>
      <w:tr w:rsidR="00E72069" w:rsidRPr="00E82953" w:rsidTr="00F417CB">
        <w:trPr>
          <w:jc w:val="center"/>
        </w:trPr>
        <w:tc>
          <w:tcPr>
            <w:tcW w:w="0" w:type="auto"/>
            <w:gridSpan w:val="2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tbl>
            <w:tblPr>
              <w:tblW w:w="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</w:tblGrid>
            <w:tr w:rsidR="00F417CB" w:rsidRPr="002C253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1" name="Рисунок 1" descr="https://firma-modul.com.ua/upload/medialibrary/8dd/%D0%BB%D0%BE%D0%B3%D0%B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irma-modul.com.ua/upload/medialibrary/8dd/%D0%BB%D0%BE%D0%B3%D0%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17CB" w:rsidRPr="002C2531" w:rsidRDefault="00F417CB" w:rsidP="00F417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Робота в</w:t>
            </w: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br/>
              <w:t>режимі</w:t>
            </w: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br/>
              <w:t>тонкого клієнта</w:t>
            </w: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(Робота з базою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даних доступна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через програму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1C(тонкий клієнт)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встановлену на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ПК користувачів,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або через веб-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браузер)</w:t>
            </w:r>
          </w:p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Робота в режимі</w:t>
            </w: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br/>
              <w:t>товстого клієнта</w:t>
            </w: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br/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(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t>Робота з базою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даних 1С доступна 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через протокол RDP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використовуючи VPN.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Можливий варіант 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роботи без робочого 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столу і з доступним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робочим столом і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додатковим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програмним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забезпеченням 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(оплачується</w:t>
            </w:r>
            <w:r w:rsidRPr="002C2531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val="uk-UA"/>
              </w:rPr>
              <w:br/>
              <w:t>додатково)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Мінімальний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150"/>
            </w:tblGrid>
            <w:tr w:rsidR="00F417CB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користувачів (від)    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F417CB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Розмір бази в </w:t>
                  </w:r>
                  <w:proofErr w:type="spellStart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Гб</w:t>
                  </w:r>
                  <w:proofErr w:type="spellEnd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(до)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F417CB" w:rsidRPr="002C2531" w:rsidRDefault="00F417CB" w:rsidP="00F417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Щомісячне обслуговування,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500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vMerge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Вартість підключення (від),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Разова оплата,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900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C913DA" w:rsidP="00F417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Стандартний</w:t>
            </w:r>
            <w:r w:rsidR="00F417CB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70"/>
            </w:tblGrid>
            <w:tr w:rsidR="00F417CB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користувачів (від)    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  <w:tr w:rsidR="00F417CB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Розмір бази в </w:t>
                  </w:r>
                  <w:proofErr w:type="spellStart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Гб</w:t>
                  </w:r>
                  <w:proofErr w:type="spellEnd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(до)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417CB" w:rsidRPr="002C2531" w:rsidRDefault="00F417CB" w:rsidP="00F41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</w:tr>
          </w:tbl>
          <w:p w:rsidR="00F417CB" w:rsidRPr="002C2531" w:rsidRDefault="00F417CB" w:rsidP="00F417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Щомісячне обслуговування,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700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800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vMerge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Вартість підключення (від),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Разова оплата,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1050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F417CB" w:rsidRPr="002C2531" w:rsidRDefault="00F417CB" w:rsidP="00F417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1500</w:t>
            </w:r>
          </w:p>
        </w:tc>
      </w:tr>
      <w:tr w:rsidR="00E72069" w:rsidRPr="002C2531" w:rsidTr="00F2306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E90FF"/>
              <w:left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Класичний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70"/>
            </w:tblGrid>
            <w:tr w:rsidR="00C913DA" w:rsidRPr="002C2531" w:rsidTr="00F3138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користувачів (від)    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E82953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</w:tr>
            <w:tr w:rsidR="00C913DA" w:rsidRPr="002C2531" w:rsidTr="00F3138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Розмір бази в </w:t>
                  </w:r>
                  <w:proofErr w:type="spellStart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Гб</w:t>
                  </w:r>
                  <w:proofErr w:type="spellEnd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(до)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</w:tr>
          </w:tbl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Щомісячне обслуговування,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  <w:t>1100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  <w:t>1200</w:t>
            </w:r>
          </w:p>
        </w:tc>
      </w:tr>
      <w:tr w:rsidR="00E72069" w:rsidRPr="002C2531" w:rsidTr="00F23066">
        <w:trPr>
          <w:jc w:val="center"/>
        </w:trPr>
        <w:tc>
          <w:tcPr>
            <w:tcW w:w="0" w:type="auto"/>
            <w:vMerge/>
            <w:tcBorders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Вартість підключення (від),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Разова оплата,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1200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1800</w:t>
            </w:r>
            <w:bookmarkStart w:id="0" w:name="_GoBack"/>
            <w:bookmarkEnd w:id="0"/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Оптимальний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70"/>
            </w:tblGrid>
            <w:tr w:rsidR="00C913DA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користувачів (від)    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C913DA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Розмір бази в </w:t>
                  </w:r>
                  <w:proofErr w:type="spellStart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Гб</w:t>
                  </w:r>
                  <w:proofErr w:type="spellEnd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(до)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</w:tr>
          </w:tbl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Щомісячне обслуговування,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1500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1600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vMerge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Вартість підключення (від),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Разова оплата,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1350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2100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Максимальний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70"/>
            </w:tblGrid>
            <w:tr w:rsidR="00C913DA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Кількість користувачів (від)    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</w:tr>
            <w:tr w:rsidR="00C913DA" w:rsidRPr="002C253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Розмір бази в </w:t>
                  </w:r>
                  <w:proofErr w:type="spellStart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Гб</w:t>
                  </w:r>
                  <w:proofErr w:type="spellEnd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 (до)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</w:tbl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lastRenderedPageBreak/>
              <w:t>Щомісячне обслуговування,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2000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2100</w:t>
            </w:r>
          </w:p>
        </w:tc>
      </w:tr>
      <w:tr w:rsidR="00E72069" w:rsidRPr="002C2531" w:rsidTr="00F417CB">
        <w:trPr>
          <w:trHeight w:val="702"/>
          <w:jc w:val="center"/>
        </w:trPr>
        <w:tc>
          <w:tcPr>
            <w:tcW w:w="0" w:type="auto"/>
            <w:vMerge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Вартість підключення (від),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Разова оплата,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1650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2700</w:t>
            </w:r>
          </w:p>
        </w:tc>
      </w:tr>
      <w:tr w:rsidR="00E72069" w:rsidRPr="002C2531" w:rsidTr="003835D9">
        <w:trPr>
          <w:trHeight w:val="702"/>
          <w:jc w:val="center"/>
        </w:trPr>
        <w:tc>
          <w:tcPr>
            <w:tcW w:w="0" w:type="auto"/>
            <w:vMerge w:val="restart"/>
            <w:tcBorders>
              <w:top w:val="outset" w:sz="6" w:space="0" w:color="1E90FF"/>
              <w:left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val="uk-UA"/>
              </w:rPr>
              <w:t>Професійний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270"/>
            </w:tblGrid>
            <w:tr w:rsidR="00C913DA" w:rsidRPr="002C2531" w:rsidTr="00F3138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користувачів (від)    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</w:tr>
            <w:tr w:rsidR="00C913DA" w:rsidRPr="002C2531" w:rsidTr="00F3138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Розмір бази в </w:t>
                  </w:r>
                  <w:proofErr w:type="spellStart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Гб</w:t>
                  </w:r>
                  <w:proofErr w:type="spellEnd"/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(до)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913DA" w:rsidRPr="002C2531" w:rsidRDefault="00C913DA" w:rsidP="00C913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C25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50</w:t>
                  </w:r>
                </w:p>
              </w:tc>
            </w:tr>
          </w:tbl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Щомісячне обслуговування,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E34FF0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  <w:t>2500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E34FF0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  <w:t>2600</w:t>
            </w:r>
          </w:p>
        </w:tc>
      </w:tr>
      <w:tr w:rsidR="00E72069" w:rsidRPr="002C2531" w:rsidTr="003835D9">
        <w:trPr>
          <w:trHeight w:val="702"/>
          <w:jc w:val="center"/>
        </w:trPr>
        <w:tc>
          <w:tcPr>
            <w:tcW w:w="0" w:type="auto"/>
            <w:vMerge/>
            <w:tcBorders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Вартість підключення (від),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Разова оплата, грн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1E080F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1950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C913DA" w:rsidRPr="002C2531" w:rsidRDefault="00E34FF0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3200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Підтримка типових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конфігурацій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Всі, окрім УТП, ЗУП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Всі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Доступ до </w:t>
            </w:r>
            <w:proofErr w:type="spellStart"/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конфігуратора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-</w:t>
            </w:r>
          </w:p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+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Резервне копіювання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автоматично в період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з 00:00 до 03:00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(зберігаємо копії бази за 30 останніх діб )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+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+</w:t>
            </w:r>
          </w:p>
        </w:tc>
      </w:tr>
      <w:tr w:rsidR="00E72069" w:rsidRPr="002C2531" w:rsidTr="00F417CB">
        <w:trPr>
          <w:jc w:val="center"/>
        </w:trPr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Тестування та виправлення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1 раз в місяць (для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стабільної роботи бази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даних)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+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  <w:hideMark/>
          </w:tcPr>
          <w:p w:rsidR="00C913DA" w:rsidRPr="002C2531" w:rsidRDefault="00C913DA" w:rsidP="00C913D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+</w:t>
            </w:r>
          </w:p>
        </w:tc>
      </w:tr>
      <w:tr w:rsidR="00FA1740" w:rsidRPr="00E82953" w:rsidTr="00B5447B">
        <w:trPr>
          <w:jc w:val="center"/>
        </w:trPr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FA1740" w:rsidRPr="002C2531" w:rsidRDefault="00FA1740" w:rsidP="00FA17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Кожен наступний користувач</w:t>
            </w:r>
          </w:p>
        </w:tc>
        <w:tc>
          <w:tcPr>
            <w:tcW w:w="0" w:type="auto"/>
            <w:gridSpan w:val="3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FA1740" w:rsidRPr="002C2531" w:rsidRDefault="00FA1740" w:rsidP="00FA17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150 грн/міс та 150 грн </w:t>
            </w:r>
            <w:proofErr w:type="spellStart"/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разово</w:t>
            </w:r>
            <w:proofErr w:type="spellEnd"/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 за підключення</w:t>
            </w:r>
          </w:p>
        </w:tc>
      </w:tr>
      <w:tr w:rsidR="00E72069" w:rsidRPr="00E82953" w:rsidTr="00B06C86">
        <w:trPr>
          <w:jc w:val="center"/>
        </w:trPr>
        <w:tc>
          <w:tcPr>
            <w:tcW w:w="0" w:type="auto"/>
            <w:gridSpan w:val="4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E72069" w:rsidRPr="002C2531" w:rsidRDefault="00E72069" w:rsidP="00FA17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  <w:p w:rsidR="00E72069" w:rsidRPr="002C2531" w:rsidRDefault="00E72069" w:rsidP="00FA17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</w:p>
        </w:tc>
      </w:tr>
      <w:tr w:rsidR="00E72069" w:rsidRPr="00E82953" w:rsidTr="003C0B4E">
        <w:trPr>
          <w:jc w:val="center"/>
        </w:trPr>
        <w:tc>
          <w:tcPr>
            <w:tcW w:w="0" w:type="auto"/>
            <w:gridSpan w:val="2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FA1740" w:rsidRPr="002C2531" w:rsidRDefault="00FA1740" w:rsidP="00FA1740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val="uk-UA"/>
              </w:rPr>
              <w:t>Додаткові послуги: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FA1740" w:rsidRPr="002C2531" w:rsidRDefault="00FA1740" w:rsidP="00FA17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+ до абонплати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FA1740" w:rsidRPr="002C2531" w:rsidRDefault="00FA1740" w:rsidP="00FA17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proofErr w:type="spellStart"/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Разово</w:t>
            </w:r>
            <w:proofErr w:type="spellEnd"/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 за </w:t>
            </w:r>
            <w:r w:rsidR="005B731A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налаштування</w:t>
            </w:r>
            <w:r w:rsidR="005B731A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(перенесення БД)</w:t>
            </w:r>
          </w:p>
        </w:tc>
      </w:tr>
      <w:tr w:rsidR="00E72069" w:rsidRPr="002C2531" w:rsidTr="008B58EA">
        <w:trPr>
          <w:jc w:val="center"/>
        </w:trPr>
        <w:tc>
          <w:tcPr>
            <w:tcW w:w="0" w:type="auto"/>
            <w:gridSpan w:val="2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5B731A" w:rsidP="00FA17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 xml:space="preserve">Доступ до </w:t>
            </w:r>
            <w:proofErr w:type="spellStart"/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кофігуратора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5B731A" w:rsidP="00FA174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150 грн./міс.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5B731A" w:rsidP="00E7206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300 грн.</w:t>
            </w:r>
          </w:p>
        </w:tc>
      </w:tr>
      <w:tr w:rsidR="00E72069" w:rsidRPr="00E82953" w:rsidTr="0030646A">
        <w:trPr>
          <w:jc w:val="center"/>
        </w:trPr>
        <w:tc>
          <w:tcPr>
            <w:tcW w:w="0" w:type="auto"/>
            <w:gridSpan w:val="2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5B731A" w:rsidP="00FA174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Розміщення додаткового </w:t>
            </w:r>
            <w:r w:rsidR="00E72069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ПЗ:</w:t>
            </w:r>
            <w:r w:rsidR="00E72069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 xml:space="preserve">програмне забезпечення 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"Медок"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EE3AA0" w:rsidP="00EE3AA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150 грн. - 1ГБ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 xml:space="preserve">база даних 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5B731A" w:rsidP="00E7206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 300 грн.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</w:r>
            <w:r w:rsidR="00E72069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перенесення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 бази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даних та</w:t>
            </w:r>
            <w:r w:rsidR="00E72069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 50 грн.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 </w:t>
            </w:r>
            <w:r w:rsidR="00E72069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за підключення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 </w:t>
            </w:r>
            <w:r w:rsidR="00E72069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одного 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користувач</w:t>
            </w:r>
            <w:r w:rsidR="00E72069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а</w:t>
            </w:r>
          </w:p>
        </w:tc>
      </w:tr>
      <w:tr w:rsidR="00E72069" w:rsidRPr="00E82953" w:rsidTr="00F175BF">
        <w:trPr>
          <w:jc w:val="center"/>
        </w:trPr>
        <w:tc>
          <w:tcPr>
            <w:tcW w:w="0" w:type="auto"/>
            <w:gridSpan w:val="2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E72069" w:rsidP="00FA174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 xml:space="preserve">Розміщення додаткового </w:t>
            </w:r>
            <w:r w:rsidR="004A6E97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ПЗ:</w:t>
            </w:r>
            <w:r w:rsidR="004A6E97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 xml:space="preserve">програмне забезпечення </w:t>
            </w:r>
            <w:r w:rsidR="005B731A"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"1С 7.7"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EE3AA0" w:rsidP="00EE3AA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150 грн. - 1ГБ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база даних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5B731A" w:rsidRPr="002C2531" w:rsidRDefault="00E72069" w:rsidP="00E7206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 300 грн.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перенесення бази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 xml:space="preserve">даних та 50 грн. за </w:t>
            </w: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lastRenderedPageBreak/>
              <w:t>підключення одного користувача</w:t>
            </w:r>
          </w:p>
        </w:tc>
      </w:tr>
      <w:tr w:rsidR="00E72069" w:rsidRPr="002C2531" w:rsidTr="00F175BF">
        <w:trPr>
          <w:jc w:val="center"/>
        </w:trPr>
        <w:tc>
          <w:tcPr>
            <w:tcW w:w="0" w:type="auto"/>
            <w:gridSpan w:val="2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E72069" w:rsidRPr="002C2531" w:rsidRDefault="00440D8B" w:rsidP="00FA174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 w:rsidRPr="002C2531"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lastRenderedPageBreak/>
              <w:t>Спільне використання документів на сервері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E72069" w:rsidRPr="002C2531" w:rsidRDefault="002C2531" w:rsidP="002C2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100 грн. - 1ГБ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br/>
              <w:t>інформації</w:t>
            </w:r>
          </w:p>
        </w:tc>
        <w:tc>
          <w:tcPr>
            <w:tcW w:w="0" w:type="auto"/>
            <w:tcBorders>
              <w:top w:val="outset" w:sz="6" w:space="0" w:color="1E90FF"/>
              <w:left w:val="outset" w:sz="6" w:space="0" w:color="1E90FF"/>
              <w:bottom w:val="outset" w:sz="6" w:space="0" w:color="1E90FF"/>
              <w:right w:val="outset" w:sz="6" w:space="0" w:color="1E90FF"/>
            </w:tcBorders>
            <w:shd w:val="clear" w:color="auto" w:fill="FFFFFF"/>
            <w:vAlign w:val="center"/>
          </w:tcPr>
          <w:p w:rsidR="00E72069" w:rsidRPr="002C2531" w:rsidRDefault="002C2531" w:rsidP="00E7206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val="uk-UA"/>
              </w:rPr>
              <w:t>100 грн.</w:t>
            </w:r>
          </w:p>
        </w:tc>
      </w:tr>
    </w:tbl>
    <w:p w:rsidR="00F417CB" w:rsidRPr="002C2531" w:rsidRDefault="00F417CB" w:rsidP="00F4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br/>
      </w:r>
    </w:p>
    <w:p w:rsidR="00F417CB" w:rsidRPr="002C2531" w:rsidRDefault="00F417CB" w:rsidP="00F417CB">
      <w:pPr>
        <w:shd w:val="clear" w:color="auto" w:fill="FFFFFF"/>
        <w:spacing w:after="300" w:line="240" w:lineRule="auto"/>
        <w:rPr>
          <w:rFonts w:ascii="Arial" w:eastAsia="Times New Roman" w:hAnsi="Arial" w:cs="Arial"/>
          <w:bCs/>
          <w:i/>
          <w:iCs/>
          <w:color w:val="555555"/>
          <w:sz w:val="20"/>
          <w:szCs w:val="20"/>
          <w:lang w:val="uk-UA"/>
        </w:rPr>
      </w:pPr>
      <w:r w:rsidRPr="002C253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uk-UA"/>
        </w:rPr>
        <w:t>Важливо!</w:t>
      </w:r>
      <w:r w:rsidRPr="002C2531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uk-UA"/>
        </w:rPr>
        <w:br/>
      </w:r>
      <w:r w:rsidRPr="00EE3AA0">
        <w:rPr>
          <w:rFonts w:ascii="Arial" w:eastAsia="Times New Roman" w:hAnsi="Arial" w:cs="Arial"/>
          <w:b/>
          <w:bCs/>
          <w:iCs/>
          <w:color w:val="555555"/>
          <w:sz w:val="20"/>
          <w:szCs w:val="20"/>
          <w:lang w:val="uk-UA"/>
        </w:rPr>
        <w:t>Ціни описані з розрахунку для 1 БД.</w:t>
      </w:r>
      <w:r w:rsidRPr="002C2531">
        <w:rPr>
          <w:rFonts w:ascii="Arial" w:eastAsia="Times New Roman" w:hAnsi="Arial" w:cs="Arial"/>
          <w:bCs/>
          <w:iCs/>
          <w:color w:val="555555"/>
          <w:sz w:val="20"/>
          <w:szCs w:val="20"/>
          <w:lang w:val="uk-UA"/>
        </w:rPr>
        <w:br/>
        <w:t>Дод</w:t>
      </w:r>
      <w:r w:rsidR="00FA1740" w:rsidRPr="002C2531">
        <w:rPr>
          <w:rFonts w:ascii="Arial" w:eastAsia="Times New Roman" w:hAnsi="Arial" w:cs="Arial"/>
          <w:bCs/>
          <w:iCs/>
          <w:color w:val="555555"/>
          <w:sz w:val="20"/>
          <w:szCs w:val="20"/>
          <w:lang w:val="uk-UA"/>
        </w:rPr>
        <w:t>а</w:t>
      </w:r>
      <w:r w:rsidRPr="002C2531">
        <w:rPr>
          <w:rFonts w:ascii="Arial" w:eastAsia="Times New Roman" w:hAnsi="Arial" w:cs="Arial"/>
          <w:bCs/>
          <w:iCs/>
          <w:color w:val="555555"/>
          <w:sz w:val="20"/>
          <w:szCs w:val="20"/>
          <w:lang w:val="uk-UA"/>
        </w:rPr>
        <w:t xml:space="preserve">ткова БД +200 грн/міс до абонплати в межах розміру тарифу та  +300 грн. </w:t>
      </w:r>
      <w:proofErr w:type="spellStart"/>
      <w:r w:rsidRPr="002C2531">
        <w:rPr>
          <w:rFonts w:ascii="Arial" w:eastAsia="Times New Roman" w:hAnsi="Arial" w:cs="Arial"/>
          <w:bCs/>
          <w:iCs/>
          <w:color w:val="555555"/>
          <w:sz w:val="20"/>
          <w:szCs w:val="20"/>
          <w:lang w:val="uk-UA"/>
        </w:rPr>
        <w:t>разово</w:t>
      </w:r>
      <w:proofErr w:type="spellEnd"/>
      <w:r w:rsidRPr="002C2531">
        <w:rPr>
          <w:rFonts w:ascii="Arial" w:eastAsia="Times New Roman" w:hAnsi="Arial" w:cs="Arial"/>
          <w:bCs/>
          <w:iCs/>
          <w:color w:val="555555"/>
          <w:sz w:val="20"/>
          <w:szCs w:val="20"/>
          <w:lang w:val="uk-UA"/>
        </w:rPr>
        <w:t xml:space="preserve"> до розгортання бази</w:t>
      </w:r>
      <w:r w:rsidRPr="002C2531">
        <w:rPr>
          <w:rFonts w:ascii="Arial" w:eastAsia="Times New Roman" w:hAnsi="Arial" w:cs="Arial"/>
          <w:bCs/>
          <w:i/>
          <w:iCs/>
          <w:color w:val="555555"/>
          <w:sz w:val="20"/>
          <w:szCs w:val="20"/>
          <w:lang w:val="uk-UA"/>
        </w:rPr>
        <w:t>.</w:t>
      </w:r>
      <w:r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br/>
        <w:t xml:space="preserve">Якщо розмір бази даних перевищує </w:t>
      </w:r>
      <w:r w:rsidR="00FA1740"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t>50</w:t>
      </w:r>
      <w:r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t xml:space="preserve"> </w:t>
      </w:r>
      <w:proofErr w:type="spellStart"/>
      <w:r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t>Гб</w:t>
      </w:r>
      <w:proofErr w:type="spellEnd"/>
      <w:r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t xml:space="preserve"> пропонуємо індивідуальний тариф!</w:t>
      </w:r>
      <w:r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br/>
        <w:t>Якщо розмір бази даних перевищуватиме фіксований розмір тарифу, то відбудеться автоматичне переведення на умови відповідного пакету.</w:t>
      </w:r>
      <w:r w:rsidRPr="002C2531">
        <w:rPr>
          <w:rFonts w:ascii="Arial" w:eastAsia="Times New Roman" w:hAnsi="Arial" w:cs="Arial"/>
          <w:color w:val="555555"/>
          <w:sz w:val="20"/>
          <w:szCs w:val="20"/>
          <w:lang w:val="uk-UA"/>
        </w:rPr>
        <w:br/>
      </w:r>
      <w:r w:rsidRPr="002C2531">
        <w:rPr>
          <w:rFonts w:ascii="Arial" w:eastAsia="Times New Roman" w:hAnsi="Arial" w:cs="Arial"/>
          <w:i/>
          <w:iCs/>
          <w:color w:val="555555"/>
          <w:sz w:val="20"/>
          <w:szCs w:val="20"/>
          <w:lang w:val="uk-UA"/>
        </w:rPr>
        <w:t>Умови по підтримці галузевих конфігурацій розглядаються індивідуально.</w:t>
      </w:r>
    </w:p>
    <w:p w:rsidR="00934659" w:rsidRPr="002C2531" w:rsidRDefault="00E82953">
      <w:pPr>
        <w:rPr>
          <w:lang w:val="uk-UA"/>
        </w:rPr>
      </w:pPr>
    </w:p>
    <w:sectPr w:rsidR="00934659" w:rsidRPr="002C25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A"/>
    <w:rsid w:val="00000B3A"/>
    <w:rsid w:val="00032910"/>
    <w:rsid w:val="001E080F"/>
    <w:rsid w:val="002C2531"/>
    <w:rsid w:val="00440D8B"/>
    <w:rsid w:val="004A6E97"/>
    <w:rsid w:val="00520E82"/>
    <w:rsid w:val="005B731A"/>
    <w:rsid w:val="00944EE9"/>
    <w:rsid w:val="00C913DA"/>
    <w:rsid w:val="00E34FF0"/>
    <w:rsid w:val="00E72069"/>
    <w:rsid w:val="00E82953"/>
    <w:rsid w:val="00EE3AA0"/>
    <w:rsid w:val="00F417CB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BE8B"/>
  <w15:chartTrackingRefBased/>
  <w15:docId w15:val="{C6E24C12-5A39-4F13-9857-DE2D9ABD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shypa</dc:creator>
  <cp:keywords/>
  <dc:description/>
  <cp:lastModifiedBy>shypa</cp:lastModifiedBy>
  <cp:revision>6</cp:revision>
  <dcterms:created xsi:type="dcterms:W3CDTF">2019-11-01T10:08:00Z</dcterms:created>
  <dcterms:modified xsi:type="dcterms:W3CDTF">2019-11-01T15:01:00Z</dcterms:modified>
</cp:coreProperties>
</file>